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35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75"/>
        <w:gridCol w:w="4676"/>
        <w:tblGridChange w:id="0">
          <w:tblGrid>
            <w:gridCol w:w="4675"/>
            <w:gridCol w:w="4676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Wstęp do językoznawstwa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Introduction to linguistics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75"/>
        <w:gridCol w:w="4676"/>
        <w:tblGridChange w:id="0">
          <w:tblGrid>
            <w:gridCol w:w="4675"/>
            <w:gridCol w:w="4676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Karolina Drabikowska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37"/>
        <w:gridCol w:w="2338"/>
        <w:gridCol w:w="2338"/>
        <w:gridCol w:w="2338"/>
        <w:tblGridChange w:id="0">
          <w:tblGrid>
            <w:gridCol w:w="2337"/>
            <w:gridCol w:w="2338"/>
            <w:gridCol w:w="2338"/>
            <w:gridCol w:w="233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ind w:left="216" w:hanging="2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36"/>
        <w:gridCol w:w="7015"/>
        <w:tblGridChange w:id="0">
          <w:tblGrid>
            <w:gridCol w:w="2336"/>
            <w:gridCol w:w="7015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Znajomość języka angielskiego na poziomie B1+.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1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35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21"/>
        <w:gridCol w:w="8930"/>
        <w:tblGridChange w:id="0">
          <w:tblGrid>
            <w:gridCol w:w="421"/>
            <w:gridCol w:w="8930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Zapoznanie studentów z podstawowymi zagadnieniami z zakresu językoznawstwa.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Przygotowanie studentów do sporządzenia prostego opisu danych i zjawisk językowych z zastosowaniem odpowiedniej terminologii w ramach wybranych działów językoznawstwa teoretycznego i stosowanego.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35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46"/>
        <w:gridCol w:w="6379"/>
        <w:gridCol w:w="2126"/>
        <w:tblGridChange w:id="0">
          <w:tblGrid>
            <w:gridCol w:w="846"/>
            <w:gridCol w:w="6379"/>
            <w:gridCol w:w="2126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64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64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64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after="0" w:line="264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rozróżnia działy językoznawstwa, ich przedmiot i zakres prowadzonych badań w ich ramach.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6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K_W03,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analizuje podstawowe elementy struktury języka i zjawiska w nim występujące.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K_W03, K_W04, 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wyjaśnia cechy i pochodzenie języków naturalnych.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K_W01, K_W03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64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sporządza opis prostych zestawów danych i zjawisk językowych z zastosowaniem odpowiedniej terminologii w języku angielskim.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K_U01, K_U02,  K_U06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projektuje samodzielną pracę nad poszerzeniem swojej wiedzy w zakresie omawianych zagadnień z użyciem odpowiednich tekstów językoznawczych.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K_U01, K_U09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35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51"/>
        <w:tblGridChange w:id="0">
          <w:tblGrid>
            <w:gridCol w:w="9351"/>
          </w:tblGrid>
        </w:tblGridChange>
      </w:tblGrid>
      <w:tr>
        <w:trPr>
          <w:cantSplit w:val="0"/>
          <w:trHeight w:val="10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64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będą podejmowały następujące zagadnienia: językoznawstwo jako nauka; cechy języka naturalnego, początki języków naturalnych i teorie ich powstania; początki języka angielskiego; grupy języków indo-europejskich; omówienie wybranych działów językoznawstwa teoretycznego i stosowanego; akwizycja języka; systemy pisma.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80"/>
        <w:gridCol w:w="3100"/>
        <w:gridCol w:w="2610"/>
        <w:gridCol w:w="2476"/>
        <w:tblGridChange w:id="0">
          <w:tblGrid>
            <w:gridCol w:w="880"/>
            <w:gridCol w:w="3100"/>
            <w:gridCol w:w="2610"/>
            <w:gridCol w:w="2476"/>
          </w:tblGrid>
        </w:tblGridChange>
      </w:tblGrid>
      <w:tr>
        <w:trPr>
          <w:cantSplit w:val="0"/>
          <w:trHeight w:val="7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="264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="26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76">
            <w:pPr>
              <w:spacing w:after="0" w:line="264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79646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="26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78">
            <w:pPr>
              <w:spacing w:after="0" w:line="264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="26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7A">
            <w:pPr>
              <w:spacing w:after="0" w:line="264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79646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line="264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Mini-wykład z użyciem środków audiowizualnych; praca z tekstem;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Uzupełniony i oceniony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Mini-wykład z użyciem środków audiowizualnych; praca z tekstem; studium przypadku;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prowadzącego;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Uzupełniony i oceniony test;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Mini-wykład z użyciem środków audiowizualnych; 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Uzupełniony i oceniony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64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Burza mózgów/giełda</w:t>
            </w:r>
          </w:p>
          <w:p w:rsidR="00000000" w:rsidDel="00000000" w:rsidP="00000000" w:rsidRDefault="00000000" w:rsidRPr="00000000" w14:paraId="00000091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pomysłów; ćwiczenia praktyczne; praca z tekstem; studium przypadku;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prowadzącego;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Uzupełniony i oceniony test;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Dyskusja;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Uzupełniony i oceniony test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zaliczenia przedmiotu jest obecność na zajęciach (z możliwością 2 nieobecności nieusprawiedliwionych). Podstawowym kryterium oceniania są 2 testy (śród- i końcowo-semestralny) sprawdzające wiedzę i umiejętności nabyte podczas zajęć i osiągnięte w wyniku pracy własnej z podręcznikiem. Zakres testów obejmuje materiał omówiony w danym kwartale. Wyniki z testów stanową 70% oceny końcowej, a pozostałe 30% oceny wynika z pracy studenta na zajęciach, udziału w dyskusji i zaangażowania w rozwiązywanie bieżących zadań.</w:t>
      </w:r>
    </w:p>
    <w:p w:rsidR="00000000" w:rsidDel="00000000" w:rsidP="00000000" w:rsidRDefault="00000000" w:rsidRPr="00000000" w14:paraId="0000009A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Skala ocen to: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     93-100%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  85-92%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     77-84%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3.5  69-76%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     60-68%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     0-59%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35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75"/>
        <w:gridCol w:w="4676"/>
        <w:tblGridChange w:id="0">
          <w:tblGrid>
            <w:gridCol w:w="4675"/>
            <w:gridCol w:w="4676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35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51"/>
        <w:tblGridChange w:id="0">
          <w:tblGrid>
            <w:gridCol w:w="9351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364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after="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Fromkin, V., Rodman, R. and Hyams, N. (2014).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An Introduction to Language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international edition. New York: Wadsworth Cengage Learning.</w:t>
            </w:r>
          </w:p>
          <w:p w:rsidR="00000000" w:rsidDel="00000000" w:rsidP="00000000" w:rsidRDefault="00000000" w:rsidRPr="00000000" w14:paraId="000000A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Dodatkowe materiały video on-line.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O’Grady W., M. Dobrovolsky, and Katamba F. (1997).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Contemporary Linguistics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Pearson Education.</w:t>
            </w:r>
          </w:p>
          <w:p w:rsidR="00000000" w:rsidDel="00000000" w:rsidP="00000000" w:rsidRDefault="00000000" w:rsidRPr="00000000" w14:paraId="000000A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Yule, G. (2010).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Study of Language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Cambridge: CUP.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widowControl w:val="0"/>
        <w:spacing w:after="120" w:before="24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nr.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upperRoman"/>
      <w:lvlText w:val="%1."/>
      <w:lvlJc w:val="left"/>
      <w:pPr>
        <w:ind w:left="567" w:hanging="567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927" w:hanging="207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647" w:hanging="156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367" w:hanging="207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087" w:hanging="207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807" w:hanging="156.00000000000045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527" w:hanging="207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247" w:hanging="206.9999999999991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967" w:hanging="156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8"/>
      <w:numFmt w:val="upperRoman"/>
      <w:lvlText w:val="%1."/>
      <w:lvlJc w:val="left"/>
      <w:pPr>
        <w:ind w:left="567" w:hanging="567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927" w:hanging="207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647" w:hanging="156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367" w:hanging="207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087" w:hanging="207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807" w:hanging="156.00000000000045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527" w:hanging="207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247" w:hanging="206.9999999999991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967" w:hanging="156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567" w:hanging="567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927" w:hanging="207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647" w:hanging="156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367" w:hanging="207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087" w:hanging="207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807" w:hanging="156.00000000000045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527" w:hanging="207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247" w:hanging="206.9999999999991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967" w:hanging="156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2"/>
      <w:numFmt w:val="upperRoman"/>
      <w:lvlText w:val="%1."/>
      <w:lvlJc w:val="left"/>
      <w:pPr>
        <w:ind w:left="567" w:hanging="567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927" w:hanging="207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647" w:hanging="156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367" w:hanging="207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087" w:hanging="207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807" w:hanging="156.00000000000045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527" w:hanging="207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247" w:hanging="206.9999999999991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967" w:hanging="156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3"/>
      <w:numFmt w:val="upperRoman"/>
      <w:lvlText w:val="%1."/>
      <w:lvlJc w:val="left"/>
      <w:pPr>
        <w:ind w:left="567" w:hanging="567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927" w:hanging="207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647" w:hanging="156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367" w:hanging="207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087" w:hanging="207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807" w:hanging="156.00000000000045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527" w:hanging="207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247" w:hanging="206.9999999999991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967" w:hanging="156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4"/>
      <w:numFmt w:val="upperRoman"/>
      <w:lvlText w:val="%1."/>
      <w:lvlJc w:val="left"/>
      <w:pPr>
        <w:ind w:left="567" w:hanging="567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927" w:hanging="207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647" w:hanging="156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367" w:hanging="207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087" w:hanging="207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807" w:hanging="156.00000000000045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527" w:hanging="207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247" w:hanging="206.9999999999991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967" w:hanging="156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5"/>
      <w:numFmt w:val="upperRoman"/>
      <w:lvlText w:val="%1."/>
      <w:lvlJc w:val="left"/>
      <w:pPr>
        <w:ind w:left="567" w:hanging="567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927" w:hanging="207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647" w:hanging="156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367" w:hanging="207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087" w:hanging="207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807" w:hanging="156.00000000000045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527" w:hanging="207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247" w:hanging="206.9999999999991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967" w:hanging="156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</w:rPr>
  </w:style>
  <w:style w:type="paragraph" w:styleId="BodyA" w:customStyle="1">
    <w:name w:val="Body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C5734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57348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/h1LC3hn1OvWYERKK/47qpYqwA==">AMUW2mUqIZd8hIdjpwIL7f3hCYNAUPZoOXMg9B2XJNvNY12CDv2trV7HG3ekgXo3LYQrufk0kBkCvTTciIH1P3iM/MQSPAcSjSBksOC6L9xo7XpgxMtP6c6QhZK17nfTw75pWDuRFw5M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2021-09-16T17:15:00Z</dcterms:created>
</cp:coreProperties>
</file>