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98" w:rsidRDefault="005D63AC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B45B98" w:rsidRDefault="00B45B98">
      <w:pPr>
        <w:rPr>
          <w:b/>
        </w:rPr>
      </w:pPr>
    </w:p>
    <w:p w:rsidR="00B45B98" w:rsidRDefault="005D63A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tblLook w:val="04A0"/>
      </w:tblPr>
      <w:tblGrid>
        <w:gridCol w:w="4605"/>
        <w:gridCol w:w="4606"/>
      </w:tblGrid>
      <w:tr w:rsidR="00B45B98"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Przekład tekstów specjalistycznych: medycyna, technika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ros.-pol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pol.-ros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</w:tr>
      <w:tr w:rsidR="00B45B98" w:rsidRPr="003811E3"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5" w:type="dxa"/>
          </w:tcPr>
          <w:p w:rsidR="00B45B98" w:rsidRPr="009E4DA9" w:rsidRDefault="005D63AC">
            <w:pPr>
              <w:spacing w:after="0" w:line="240" w:lineRule="auto"/>
              <w:rPr>
                <w:lang w:val="en-GB"/>
              </w:rPr>
            </w:pPr>
            <w:r w:rsidRPr="009E4DA9">
              <w:rPr>
                <w:rFonts w:ascii="Times New Roman" w:hAnsi="Times New Roman"/>
                <w:sz w:val="24"/>
                <w:szCs w:val="24"/>
                <w:lang w:val="en-GB"/>
              </w:rPr>
              <w:t>The translation of specialized texts: medicine, technology (Russian-Polish, Polish-Russian)</w:t>
            </w:r>
          </w:p>
        </w:tc>
      </w:tr>
      <w:tr w:rsidR="00B45B98"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Lingwistyka stosowana</w:t>
            </w:r>
          </w:p>
        </w:tc>
      </w:tr>
      <w:tr w:rsidR="00B45B98"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II stopnia</w:t>
            </w:r>
          </w:p>
        </w:tc>
      </w:tr>
      <w:tr w:rsidR="00B45B98"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stacjonarna</w:t>
            </w:r>
          </w:p>
        </w:tc>
      </w:tr>
      <w:tr w:rsidR="00B45B98"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Językoznawstwo</w:t>
            </w:r>
          </w:p>
        </w:tc>
      </w:tr>
      <w:tr w:rsidR="00B45B98"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Język rosyjski, język polski</w:t>
            </w:r>
          </w:p>
        </w:tc>
      </w:tr>
    </w:tbl>
    <w:p w:rsidR="00B45B98" w:rsidRDefault="00B45B98">
      <w:pPr>
        <w:spacing w:after="0"/>
      </w:pPr>
    </w:p>
    <w:tbl>
      <w:tblPr>
        <w:tblStyle w:val="Tabela-Siatka"/>
        <w:tblW w:w="9211" w:type="dxa"/>
        <w:tblLook w:val="04A0"/>
      </w:tblPr>
      <w:tblGrid>
        <w:gridCol w:w="4605"/>
        <w:gridCol w:w="4606"/>
      </w:tblGrid>
      <w:tr w:rsidR="00B45B98"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605" w:type="dxa"/>
          </w:tcPr>
          <w:p w:rsidR="00B45B98" w:rsidRDefault="009E4DA9">
            <w:pPr>
              <w:spacing w:after="0" w:line="240" w:lineRule="auto"/>
            </w:pPr>
            <w:r>
              <w:t>d</w:t>
            </w:r>
            <w:r w:rsidR="005D63AC">
              <w:t>r Ewelina Jasińska-Grabowska</w:t>
            </w:r>
          </w:p>
          <w:p w:rsidR="00B45B98" w:rsidRDefault="00B45B98">
            <w:pPr>
              <w:spacing w:after="0" w:line="240" w:lineRule="auto"/>
            </w:pPr>
          </w:p>
        </w:tc>
      </w:tr>
    </w:tbl>
    <w:p w:rsidR="00B45B98" w:rsidRDefault="00B45B98">
      <w:pPr>
        <w:spacing w:after="0"/>
      </w:pPr>
    </w:p>
    <w:tbl>
      <w:tblPr>
        <w:tblStyle w:val="Tabela-Siatka"/>
        <w:tblW w:w="9211" w:type="dxa"/>
        <w:tblLook w:val="04A0"/>
      </w:tblPr>
      <w:tblGrid>
        <w:gridCol w:w="2303"/>
        <w:gridCol w:w="2303"/>
        <w:gridCol w:w="2304"/>
        <w:gridCol w:w="2301"/>
      </w:tblGrid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</w:tcPr>
          <w:p w:rsidR="00B45B98" w:rsidRDefault="005D63AC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4" w:type="dxa"/>
          </w:tcPr>
          <w:p w:rsidR="00B45B98" w:rsidRDefault="005D63AC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301" w:type="dxa"/>
          </w:tcPr>
          <w:p w:rsidR="00B45B98" w:rsidRDefault="005D63AC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4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1" w:type="dxa"/>
            <w:vMerge w:val="restart"/>
          </w:tcPr>
          <w:p w:rsidR="00B45B98" w:rsidRDefault="005D63A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303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4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r>
              <w:t>ćwiczenia</w:t>
            </w:r>
          </w:p>
        </w:tc>
        <w:tc>
          <w:tcPr>
            <w:tcW w:w="2303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4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r>
              <w:t>laboratorium</w:t>
            </w:r>
          </w:p>
        </w:tc>
        <w:tc>
          <w:tcPr>
            <w:tcW w:w="2303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4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r>
              <w:t>warsztaty</w:t>
            </w:r>
          </w:p>
        </w:tc>
        <w:tc>
          <w:tcPr>
            <w:tcW w:w="2303" w:type="dxa"/>
          </w:tcPr>
          <w:p w:rsidR="00B45B98" w:rsidRDefault="005D63AC">
            <w:pPr>
              <w:spacing w:after="0" w:line="240" w:lineRule="auto"/>
            </w:pPr>
            <w:r>
              <w:t>30</w:t>
            </w:r>
          </w:p>
        </w:tc>
        <w:tc>
          <w:tcPr>
            <w:tcW w:w="2304" w:type="dxa"/>
          </w:tcPr>
          <w:p w:rsidR="00B45B98" w:rsidRDefault="005D63AC">
            <w:pPr>
              <w:spacing w:after="0" w:line="240" w:lineRule="auto"/>
            </w:pPr>
            <w:r>
              <w:t>III</w:t>
            </w:r>
          </w:p>
        </w:tc>
        <w:tc>
          <w:tcPr>
            <w:tcW w:w="2301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r>
              <w:t>seminarium</w:t>
            </w:r>
          </w:p>
        </w:tc>
        <w:tc>
          <w:tcPr>
            <w:tcW w:w="2303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4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r>
              <w:t>proseminarium</w:t>
            </w:r>
          </w:p>
        </w:tc>
        <w:tc>
          <w:tcPr>
            <w:tcW w:w="2303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4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r>
              <w:t>lektorat</w:t>
            </w:r>
          </w:p>
        </w:tc>
        <w:tc>
          <w:tcPr>
            <w:tcW w:w="2303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4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r>
              <w:t>praktyki</w:t>
            </w:r>
          </w:p>
        </w:tc>
        <w:tc>
          <w:tcPr>
            <w:tcW w:w="2303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4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r>
              <w:t>zajęcia terenowe</w:t>
            </w:r>
          </w:p>
        </w:tc>
        <w:tc>
          <w:tcPr>
            <w:tcW w:w="2303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4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r>
              <w:t>pracownia dyplomowa</w:t>
            </w:r>
          </w:p>
        </w:tc>
        <w:tc>
          <w:tcPr>
            <w:tcW w:w="2303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4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4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2302" w:type="dxa"/>
          </w:tcPr>
          <w:p w:rsidR="00B45B98" w:rsidRDefault="005D63AC">
            <w:pPr>
              <w:spacing w:after="0" w:line="240" w:lineRule="auto"/>
            </w:pPr>
            <w:r>
              <w:t>wizyta studyjna</w:t>
            </w:r>
          </w:p>
        </w:tc>
        <w:tc>
          <w:tcPr>
            <w:tcW w:w="2303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4" w:type="dxa"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</w:tbl>
    <w:p w:rsidR="00B45B98" w:rsidRDefault="00B45B98">
      <w:pPr>
        <w:spacing w:after="0"/>
      </w:pPr>
    </w:p>
    <w:tbl>
      <w:tblPr>
        <w:tblStyle w:val="Tabela-Siatka"/>
        <w:tblW w:w="9212" w:type="dxa"/>
        <w:tblLook w:val="04A0"/>
      </w:tblPr>
      <w:tblGrid>
        <w:gridCol w:w="2234"/>
        <w:gridCol w:w="6978"/>
      </w:tblGrid>
      <w:tr w:rsidR="00B45B98">
        <w:tc>
          <w:tcPr>
            <w:tcW w:w="2234" w:type="dxa"/>
          </w:tcPr>
          <w:p w:rsidR="00B45B98" w:rsidRDefault="005D63AC">
            <w:pPr>
              <w:spacing w:after="0" w:line="240" w:lineRule="auto"/>
            </w:pPr>
            <w:r>
              <w:t>Wymagania wstępne</w:t>
            </w:r>
          </w:p>
        </w:tc>
        <w:tc>
          <w:tcPr>
            <w:tcW w:w="6977" w:type="dxa"/>
          </w:tcPr>
          <w:p w:rsidR="00B45B98" w:rsidRDefault="005D63AC">
            <w:pPr>
              <w:spacing w:after="0" w:line="240" w:lineRule="auto"/>
            </w:pPr>
            <w:r>
              <w:t xml:space="preserve">Znajomość języka rosyjskiego w stopniu zaawansowanym (ze względu na wykorzystywany materiał egzemplifikacyjny). </w:t>
            </w:r>
          </w:p>
          <w:p w:rsidR="00B45B98" w:rsidRDefault="005D63AC">
            <w:pPr>
              <w:spacing w:after="0" w:line="240" w:lineRule="auto"/>
            </w:pPr>
            <w:r>
              <w:t xml:space="preserve">Student powinien posiadać wiedzę ogólną w zakresie komunikacji specjalistycznej w języku rosyjskim. </w:t>
            </w:r>
          </w:p>
          <w:p w:rsidR="00B45B98" w:rsidRDefault="005D63AC">
            <w:pPr>
              <w:spacing w:after="0" w:line="240" w:lineRule="auto"/>
            </w:pPr>
            <w:r>
              <w:t xml:space="preserve">Student powinien dysponować wiedzą z zakresu podstawowych technik tłumaczenia. </w:t>
            </w:r>
          </w:p>
        </w:tc>
      </w:tr>
    </w:tbl>
    <w:p w:rsidR="00B45B98" w:rsidRDefault="00B45B98">
      <w:pPr>
        <w:spacing w:after="0"/>
      </w:pPr>
    </w:p>
    <w:p w:rsidR="00B45B98" w:rsidRDefault="00B45B98">
      <w:pPr>
        <w:spacing w:after="0"/>
      </w:pPr>
    </w:p>
    <w:p w:rsidR="00B45B98" w:rsidRDefault="005D63A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tblLook w:val="04A0"/>
      </w:tblPr>
      <w:tblGrid>
        <w:gridCol w:w="9288"/>
      </w:tblGrid>
      <w:tr w:rsidR="00B45B98">
        <w:tc>
          <w:tcPr>
            <w:tcW w:w="9212" w:type="dxa"/>
          </w:tcPr>
          <w:p w:rsidR="00B45B98" w:rsidRDefault="005D63AC">
            <w:pPr>
              <w:spacing w:after="0" w:line="240" w:lineRule="auto"/>
            </w:pPr>
            <w:r>
              <w:t>C1 –  przekazanie ogólnej i praktycznej wiedzy na temat tłumaczenia tekstów technicznych i medycznych.</w:t>
            </w:r>
          </w:p>
        </w:tc>
      </w:tr>
      <w:tr w:rsidR="00B45B98">
        <w:tc>
          <w:tcPr>
            <w:tcW w:w="9212" w:type="dxa"/>
          </w:tcPr>
          <w:p w:rsidR="00B45B98" w:rsidRDefault="005D63AC">
            <w:pPr>
              <w:spacing w:after="0" w:line="240" w:lineRule="auto"/>
            </w:pPr>
            <w:r>
              <w:t>C2 – przekazanie ogólnej i praktycznej wiedzy na temat przygotowania do tłumaczenia tekstów z zakresu techniki i medycyny (słownictwo branżowe w obu językach, elementy wiedzy fachowej)</w:t>
            </w:r>
          </w:p>
        </w:tc>
      </w:tr>
      <w:tr w:rsidR="00B45B98">
        <w:tc>
          <w:tcPr>
            <w:tcW w:w="9212" w:type="dxa"/>
            <w:tcBorders>
              <w:top w:val="nil"/>
            </w:tcBorders>
          </w:tcPr>
          <w:p w:rsidR="00B45B98" w:rsidRDefault="005D63AC">
            <w:pPr>
              <w:spacing w:after="0" w:line="240" w:lineRule="auto"/>
            </w:pPr>
            <w:r>
              <w:lastRenderedPageBreak/>
              <w:t>C3 – rozwinięcie umiejętności interpretacji tekstów technicznych i medycznych pod kątem tłumaczenia</w:t>
            </w:r>
          </w:p>
          <w:tbl>
            <w:tblPr>
              <w:tblStyle w:val="Tabela-Siatka"/>
              <w:tblW w:w="9212" w:type="dxa"/>
              <w:tblLook w:val="04A0"/>
            </w:tblPr>
            <w:tblGrid>
              <w:gridCol w:w="9212"/>
            </w:tblGrid>
            <w:tr w:rsidR="00B45B98">
              <w:tc>
                <w:tcPr>
                  <w:tcW w:w="9212" w:type="dxa"/>
                </w:tcPr>
                <w:p w:rsidR="00B45B98" w:rsidRDefault="005D63AC">
                  <w:pPr>
                    <w:spacing w:after="0" w:line="240" w:lineRule="auto"/>
                  </w:pPr>
                  <w:r>
                    <w:t xml:space="preserve">C4 – nauka i doskonalenie umiejętności poszukiwania rozwiązań translatorskich, korzystania z różnych źródeł wiedzy i umiejętność oceniania ich wiarygodności. </w:t>
                  </w:r>
                </w:p>
              </w:tc>
            </w:tr>
            <w:tr w:rsidR="00B45B98">
              <w:tc>
                <w:tcPr>
                  <w:tcW w:w="9212" w:type="dxa"/>
                  <w:tcBorders>
                    <w:top w:val="nil"/>
                  </w:tcBorders>
                </w:tcPr>
                <w:p w:rsidR="00B45B98" w:rsidRDefault="005D63AC">
                  <w:pPr>
                    <w:spacing w:after="0" w:line="240" w:lineRule="auto"/>
                  </w:pPr>
                  <w:r>
                    <w:t xml:space="preserve">C5 – doskonalenie kompetencji w zakresie języka rosyjskiego i polskiego w zakresie poprawności gramatycznej, słownictwa, terminologii fachowej i stylistyki. </w:t>
                  </w:r>
                </w:p>
              </w:tc>
            </w:tr>
          </w:tbl>
          <w:p w:rsidR="00B45B98" w:rsidRDefault="00B45B98"/>
        </w:tc>
      </w:tr>
    </w:tbl>
    <w:p w:rsidR="00B45B98" w:rsidRDefault="00B45B98">
      <w:pPr>
        <w:spacing w:after="0"/>
      </w:pPr>
    </w:p>
    <w:p w:rsidR="00B45B98" w:rsidRDefault="00B45B98"/>
    <w:p w:rsidR="00B45B98" w:rsidRDefault="005D63A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tblLook w:val="04A0"/>
      </w:tblPr>
      <w:tblGrid>
        <w:gridCol w:w="1097"/>
        <w:gridCol w:w="5954"/>
        <w:gridCol w:w="2160"/>
      </w:tblGrid>
      <w:tr w:rsidR="00B45B98">
        <w:tc>
          <w:tcPr>
            <w:tcW w:w="1097" w:type="dxa"/>
            <w:vAlign w:val="center"/>
          </w:tcPr>
          <w:p w:rsidR="00B45B98" w:rsidRDefault="005D63AC">
            <w:pPr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954" w:type="dxa"/>
            <w:vAlign w:val="center"/>
          </w:tcPr>
          <w:p w:rsidR="00B45B98" w:rsidRDefault="005D63AC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60" w:type="dxa"/>
            <w:vAlign w:val="center"/>
          </w:tcPr>
          <w:p w:rsidR="00B45B98" w:rsidRDefault="005D63AC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B45B98">
        <w:tc>
          <w:tcPr>
            <w:tcW w:w="9211" w:type="dxa"/>
            <w:gridSpan w:val="3"/>
          </w:tcPr>
          <w:p w:rsidR="00B45B98" w:rsidRDefault="005D63AC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B45B98">
        <w:tc>
          <w:tcPr>
            <w:tcW w:w="1097" w:type="dxa"/>
          </w:tcPr>
          <w:p w:rsidR="00B45B98" w:rsidRDefault="005D63AC">
            <w:pPr>
              <w:spacing w:after="0" w:line="240" w:lineRule="auto"/>
            </w:pPr>
            <w:r>
              <w:t>W_01</w:t>
            </w:r>
          </w:p>
        </w:tc>
        <w:tc>
          <w:tcPr>
            <w:tcW w:w="5954" w:type="dxa"/>
          </w:tcPr>
          <w:p w:rsidR="00B45B98" w:rsidRDefault="005D63AC">
            <w:pPr>
              <w:spacing w:after="0" w:line="240" w:lineRule="auto"/>
            </w:pPr>
            <w:r>
              <w:t>Student zna specyfikę języka tekstów technicznych w porównaniu do tekstów innych rodzajów</w:t>
            </w:r>
            <w:r w:rsidR="003811E3">
              <w:t xml:space="preserve"> w języku polskim i rosyjskim</w:t>
            </w:r>
            <w:r>
              <w:t>.</w:t>
            </w:r>
          </w:p>
        </w:tc>
        <w:tc>
          <w:tcPr>
            <w:tcW w:w="2160" w:type="dxa"/>
          </w:tcPr>
          <w:p w:rsidR="00B45B98" w:rsidRDefault="005D63AC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K_W05, K_W06</w:t>
            </w:r>
          </w:p>
        </w:tc>
      </w:tr>
      <w:tr w:rsidR="00B45B98">
        <w:tc>
          <w:tcPr>
            <w:tcW w:w="1097" w:type="dxa"/>
          </w:tcPr>
          <w:p w:rsidR="00B45B98" w:rsidRDefault="005D63AC">
            <w:pPr>
              <w:spacing w:after="0" w:line="240" w:lineRule="auto"/>
            </w:pPr>
            <w:r>
              <w:t>W_02</w:t>
            </w:r>
          </w:p>
        </w:tc>
        <w:tc>
          <w:tcPr>
            <w:tcW w:w="5954" w:type="dxa"/>
          </w:tcPr>
          <w:p w:rsidR="00B45B98" w:rsidRDefault="005D63AC">
            <w:pPr>
              <w:spacing w:after="0" w:line="240" w:lineRule="auto"/>
            </w:pPr>
            <w:r>
              <w:t>Student zna specyfikę języka tekstów z zakresu medycyny w porównaniu do tekstów innych rodzajów</w:t>
            </w:r>
            <w:r w:rsidR="003811E3">
              <w:t xml:space="preserve"> w języku polskim i rosyjskim</w:t>
            </w:r>
            <w:r>
              <w:t>.</w:t>
            </w:r>
          </w:p>
        </w:tc>
        <w:tc>
          <w:tcPr>
            <w:tcW w:w="2160" w:type="dxa"/>
          </w:tcPr>
          <w:p w:rsidR="00B45B98" w:rsidRDefault="005D63AC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K_W05, K_W06</w:t>
            </w:r>
          </w:p>
        </w:tc>
      </w:tr>
      <w:tr w:rsidR="00B45B98">
        <w:tc>
          <w:tcPr>
            <w:tcW w:w="1097" w:type="dxa"/>
          </w:tcPr>
          <w:p w:rsidR="00B45B98" w:rsidRDefault="005D63AC">
            <w:pPr>
              <w:spacing w:after="0" w:line="240" w:lineRule="auto"/>
            </w:pPr>
            <w:r>
              <w:t>W_03</w:t>
            </w:r>
          </w:p>
        </w:tc>
        <w:tc>
          <w:tcPr>
            <w:tcW w:w="5954" w:type="dxa"/>
          </w:tcPr>
          <w:p w:rsidR="00B45B98" w:rsidRDefault="005D63AC">
            <w:pPr>
              <w:spacing w:after="0" w:line="240" w:lineRule="auto"/>
            </w:pPr>
            <w:r>
              <w:t>Student zna podstawową terminologię z wybranych dziedzin techniki</w:t>
            </w:r>
            <w:r w:rsidR="003811E3">
              <w:t xml:space="preserve"> i potrafi wykorzystać ją podczas tłumaczeń ustnych</w:t>
            </w:r>
            <w:r>
              <w:t>.</w:t>
            </w:r>
          </w:p>
        </w:tc>
        <w:tc>
          <w:tcPr>
            <w:tcW w:w="2160" w:type="dxa"/>
          </w:tcPr>
          <w:p w:rsidR="00B45B98" w:rsidRDefault="005D63AC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K_W04</w:t>
            </w:r>
          </w:p>
        </w:tc>
      </w:tr>
      <w:tr w:rsidR="00B45B98">
        <w:tc>
          <w:tcPr>
            <w:tcW w:w="1097" w:type="dxa"/>
            <w:tcBorders>
              <w:top w:val="nil"/>
            </w:tcBorders>
          </w:tcPr>
          <w:p w:rsidR="00B45B98" w:rsidRDefault="005D63AC">
            <w:pPr>
              <w:spacing w:after="0" w:line="240" w:lineRule="auto"/>
            </w:pPr>
            <w:r>
              <w:t>W_04</w:t>
            </w:r>
          </w:p>
        </w:tc>
        <w:tc>
          <w:tcPr>
            <w:tcW w:w="5954" w:type="dxa"/>
            <w:tcBorders>
              <w:top w:val="nil"/>
            </w:tcBorders>
          </w:tcPr>
          <w:p w:rsidR="00B45B98" w:rsidRDefault="005D63AC">
            <w:pPr>
              <w:spacing w:after="0" w:line="240" w:lineRule="auto"/>
            </w:pPr>
            <w:r>
              <w:t>Student zna podstawową terminologię z zakresu medycyny</w:t>
            </w:r>
            <w:r w:rsidR="003811E3">
              <w:t xml:space="preserve"> i potrafi wykorzystać ją podczas tłumaczeń ustnych</w:t>
            </w:r>
            <w: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:rsidR="00B45B98" w:rsidRDefault="005D63AC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K_W04</w:t>
            </w:r>
          </w:p>
        </w:tc>
      </w:tr>
      <w:tr w:rsidR="00B45B98">
        <w:tc>
          <w:tcPr>
            <w:tcW w:w="1097" w:type="dxa"/>
            <w:tcBorders>
              <w:top w:val="nil"/>
            </w:tcBorders>
          </w:tcPr>
          <w:p w:rsidR="00B45B98" w:rsidRDefault="005D63AC">
            <w:pPr>
              <w:spacing w:after="0" w:line="240" w:lineRule="auto"/>
            </w:pPr>
            <w:r>
              <w:t>W_05</w:t>
            </w:r>
          </w:p>
        </w:tc>
        <w:tc>
          <w:tcPr>
            <w:tcW w:w="5954" w:type="dxa"/>
            <w:tcBorders>
              <w:top w:val="nil"/>
            </w:tcBorders>
          </w:tcPr>
          <w:p w:rsidR="00B45B98" w:rsidRDefault="005D63AC">
            <w:pPr>
              <w:spacing w:after="0" w:line="240" w:lineRule="auto"/>
            </w:pPr>
            <w:r>
              <w:t>Student posiada wiedzę na temat technik tłumaczeniowych mających zastosowanie w tłumaczeniu tekstów technicznych i medycznych.</w:t>
            </w:r>
          </w:p>
        </w:tc>
        <w:tc>
          <w:tcPr>
            <w:tcW w:w="2160" w:type="dxa"/>
            <w:tcBorders>
              <w:top w:val="nil"/>
            </w:tcBorders>
          </w:tcPr>
          <w:p w:rsidR="00B45B98" w:rsidRDefault="005D63AC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K_W06</w:t>
            </w:r>
          </w:p>
        </w:tc>
      </w:tr>
      <w:tr w:rsidR="00B45B98">
        <w:tc>
          <w:tcPr>
            <w:tcW w:w="9211" w:type="dxa"/>
            <w:gridSpan w:val="3"/>
          </w:tcPr>
          <w:p w:rsidR="00B45B98" w:rsidRDefault="005D63AC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B45B98">
        <w:tc>
          <w:tcPr>
            <w:tcW w:w="1097" w:type="dxa"/>
          </w:tcPr>
          <w:p w:rsidR="00B45B98" w:rsidRDefault="005D63AC">
            <w:pPr>
              <w:spacing w:after="0" w:line="240" w:lineRule="auto"/>
            </w:pPr>
            <w:r>
              <w:t>U_01</w:t>
            </w:r>
          </w:p>
        </w:tc>
        <w:tc>
          <w:tcPr>
            <w:tcW w:w="5954" w:type="dxa"/>
          </w:tcPr>
          <w:p w:rsidR="00B45B98" w:rsidRDefault="005D63AC">
            <w:pPr>
              <w:spacing w:after="0" w:line="240" w:lineRule="auto"/>
            </w:pPr>
            <w:r>
              <w:t>Student umie przygotować się do tłumaczenia tekstu technicznego i medycznego na podstawie informacji wyszukanych przez siebie a także konsultacji ze specjalistami.</w:t>
            </w:r>
          </w:p>
        </w:tc>
        <w:tc>
          <w:tcPr>
            <w:tcW w:w="2160" w:type="dxa"/>
          </w:tcPr>
          <w:p w:rsidR="00B45B98" w:rsidRDefault="005D63AC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K_U05, K_U06</w:t>
            </w:r>
          </w:p>
        </w:tc>
      </w:tr>
      <w:tr w:rsidR="00B45B98">
        <w:tc>
          <w:tcPr>
            <w:tcW w:w="1097" w:type="dxa"/>
          </w:tcPr>
          <w:p w:rsidR="00B45B98" w:rsidRDefault="005D63AC">
            <w:pPr>
              <w:spacing w:after="0" w:line="240" w:lineRule="auto"/>
            </w:pPr>
            <w:r>
              <w:t>U_02</w:t>
            </w:r>
          </w:p>
        </w:tc>
        <w:tc>
          <w:tcPr>
            <w:tcW w:w="5954" w:type="dxa"/>
          </w:tcPr>
          <w:p w:rsidR="00B45B98" w:rsidRDefault="005D63AC">
            <w:pPr>
              <w:spacing w:after="0" w:line="240" w:lineRule="auto"/>
            </w:pPr>
            <w:r>
              <w:t xml:space="preserve">Student potrafi sporządzać glosariusze terminologiczne  na potrzeby danego zadania </w:t>
            </w:r>
            <w:proofErr w:type="spellStart"/>
            <w:r>
              <w:t>translatorycznego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:rsidR="00B45B98" w:rsidRDefault="005D63AC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K_U01</w:t>
            </w:r>
          </w:p>
        </w:tc>
      </w:tr>
      <w:tr w:rsidR="00B45B98">
        <w:tc>
          <w:tcPr>
            <w:tcW w:w="1097" w:type="dxa"/>
          </w:tcPr>
          <w:p w:rsidR="00B45B98" w:rsidRDefault="005D63AC">
            <w:pPr>
              <w:spacing w:after="0" w:line="240" w:lineRule="auto"/>
            </w:pPr>
            <w:r>
              <w:t>U_03</w:t>
            </w:r>
          </w:p>
        </w:tc>
        <w:tc>
          <w:tcPr>
            <w:tcW w:w="5954" w:type="dxa"/>
          </w:tcPr>
          <w:p w:rsidR="00B45B98" w:rsidRDefault="005D63AC">
            <w:pPr>
              <w:spacing w:after="0" w:line="240" w:lineRule="auto"/>
            </w:pPr>
            <w:r>
              <w:t>Student potrafi skutecznie wyszukiwać w dostępnych źródłach informacje potrzebne do sporządzenia rzetelnego tłumaczenia.</w:t>
            </w:r>
          </w:p>
        </w:tc>
        <w:tc>
          <w:tcPr>
            <w:tcW w:w="2160" w:type="dxa"/>
          </w:tcPr>
          <w:p w:rsidR="00B45B98" w:rsidRDefault="00864852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K_U01, </w:t>
            </w:r>
            <w:r w:rsidR="005D63AC">
              <w:rPr>
                <w:rFonts w:ascii="Times New Roman" w:hAnsi="Times New Roman"/>
                <w:lang w:eastAsia="pl-PL"/>
              </w:rPr>
              <w:t>K_U06</w:t>
            </w:r>
          </w:p>
        </w:tc>
      </w:tr>
      <w:tr w:rsidR="00B45B98">
        <w:tc>
          <w:tcPr>
            <w:tcW w:w="1097" w:type="dxa"/>
            <w:tcBorders>
              <w:top w:val="nil"/>
            </w:tcBorders>
          </w:tcPr>
          <w:p w:rsidR="00B45B98" w:rsidRDefault="005D63AC">
            <w:pPr>
              <w:spacing w:after="0" w:line="240" w:lineRule="auto"/>
            </w:pPr>
            <w:r>
              <w:t>U_04</w:t>
            </w:r>
          </w:p>
        </w:tc>
        <w:tc>
          <w:tcPr>
            <w:tcW w:w="5954" w:type="dxa"/>
            <w:tcBorders>
              <w:top w:val="nil"/>
            </w:tcBorders>
          </w:tcPr>
          <w:p w:rsidR="00B45B98" w:rsidRDefault="005D63AC" w:rsidP="00864852">
            <w:pPr>
              <w:spacing w:after="0" w:line="240" w:lineRule="auto"/>
            </w:pPr>
            <w:r>
              <w:t>Student potrafi zaplanować poszczególne etapy tłumaczenia tekstu technicznego i zakresu medycyny</w:t>
            </w:r>
            <w:r w:rsidR="00864852">
              <w:t>, zarówno pracując samodzielnie, jak też i w zespole.</w:t>
            </w:r>
          </w:p>
        </w:tc>
        <w:tc>
          <w:tcPr>
            <w:tcW w:w="2160" w:type="dxa"/>
            <w:tcBorders>
              <w:top w:val="nil"/>
            </w:tcBorders>
          </w:tcPr>
          <w:p w:rsidR="00B45B98" w:rsidRDefault="005D63AC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K_U05, K_U06</w:t>
            </w:r>
            <w:r w:rsidR="00864852">
              <w:rPr>
                <w:rFonts w:ascii="Times New Roman" w:hAnsi="Times New Roman"/>
                <w:lang w:eastAsia="pl-PL"/>
              </w:rPr>
              <w:t>;</w:t>
            </w:r>
          </w:p>
          <w:p w:rsidR="00864852" w:rsidRDefault="00864852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K_U08; K_U09</w:t>
            </w:r>
          </w:p>
        </w:tc>
      </w:tr>
      <w:tr w:rsidR="00B45B98">
        <w:tc>
          <w:tcPr>
            <w:tcW w:w="9211" w:type="dxa"/>
            <w:gridSpan w:val="3"/>
          </w:tcPr>
          <w:p w:rsidR="00B45B98" w:rsidRDefault="005D63AC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B45B98">
        <w:tc>
          <w:tcPr>
            <w:tcW w:w="1097" w:type="dxa"/>
          </w:tcPr>
          <w:p w:rsidR="00B45B98" w:rsidRDefault="005D63AC">
            <w:pPr>
              <w:spacing w:after="0" w:line="240" w:lineRule="auto"/>
            </w:pPr>
            <w:r>
              <w:t>K_01</w:t>
            </w:r>
          </w:p>
        </w:tc>
        <w:tc>
          <w:tcPr>
            <w:tcW w:w="5954" w:type="dxa"/>
          </w:tcPr>
          <w:p w:rsidR="00B45B98" w:rsidRDefault="005D63AC">
            <w:pPr>
              <w:spacing w:after="0" w:line="240" w:lineRule="auto"/>
            </w:pPr>
            <w:r>
              <w:t>Student rozumie potrzebę poszerzania wiedzy z zakresu tłumaczeń medycznych i technicznych.</w:t>
            </w:r>
          </w:p>
        </w:tc>
        <w:tc>
          <w:tcPr>
            <w:tcW w:w="2160" w:type="dxa"/>
          </w:tcPr>
          <w:p w:rsidR="00B45B98" w:rsidRDefault="005D63AC">
            <w:pPr>
              <w:spacing w:after="0" w:line="24" w:lineRule="atLeast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K_K01</w:t>
            </w:r>
          </w:p>
        </w:tc>
      </w:tr>
      <w:tr w:rsidR="00B45B98">
        <w:tc>
          <w:tcPr>
            <w:tcW w:w="1097" w:type="dxa"/>
          </w:tcPr>
          <w:p w:rsidR="00B45B98" w:rsidRDefault="005D63AC">
            <w:pPr>
              <w:spacing w:after="0" w:line="240" w:lineRule="auto"/>
            </w:pPr>
            <w:r>
              <w:t>K_02</w:t>
            </w:r>
          </w:p>
        </w:tc>
        <w:tc>
          <w:tcPr>
            <w:tcW w:w="5954" w:type="dxa"/>
          </w:tcPr>
          <w:p w:rsidR="00B45B98" w:rsidRDefault="005D63AC">
            <w:pPr>
              <w:spacing w:after="0" w:line="240" w:lineRule="auto"/>
            </w:pPr>
            <w:r>
              <w:t xml:space="preserve">Student jest kreatywny, posiada umiejętność krytycznego myślenia. </w:t>
            </w:r>
          </w:p>
        </w:tc>
        <w:tc>
          <w:tcPr>
            <w:tcW w:w="2160" w:type="dxa"/>
          </w:tcPr>
          <w:p w:rsidR="00B45B98" w:rsidRDefault="005D63AC">
            <w:pPr>
              <w:spacing w:after="0" w:line="24" w:lineRule="atLeast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K_K0</w:t>
            </w:r>
            <w:r w:rsidR="00864852">
              <w:rPr>
                <w:rFonts w:ascii="Times New Roman" w:hAnsi="Times New Roman"/>
                <w:lang w:eastAsia="pl-PL"/>
              </w:rPr>
              <w:t>1</w:t>
            </w:r>
          </w:p>
        </w:tc>
      </w:tr>
      <w:tr w:rsidR="00B45B98">
        <w:tc>
          <w:tcPr>
            <w:tcW w:w="1097" w:type="dxa"/>
          </w:tcPr>
          <w:p w:rsidR="00B45B98" w:rsidRDefault="005D63AC">
            <w:pPr>
              <w:spacing w:after="0" w:line="240" w:lineRule="auto"/>
            </w:pPr>
            <w:r>
              <w:t>K_03</w:t>
            </w:r>
          </w:p>
        </w:tc>
        <w:tc>
          <w:tcPr>
            <w:tcW w:w="5954" w:type="dxa"/>
          </w:tcPr>
          <w:p w:rsidR="00B45B98" w:rsidRDefault="005D63AC">
            <w:pPr>
              <w:spacing w:after="0" w:line="240" w:lineRule="auto"/>
            </w:pPr>
            <w:r>
              <w:t xml:space="preserve">Student potrafi skorzystać z odpowiednich źródeł wiedzy oraz metod uczenia się. </w:t>
            </w:r>
          </w:p>
        </w:tc>
        <w:tc>
          <w:tcPr>
            <w:tcW w:w="2160" w:type="dxa"/>
          </w:tcPr>
          <w:p w:rsidR="00B45B98" w:rsidRDefault="005D63AC">
            <w:pPr>
              <w:spacing w:after="0" w:line="24" w:lineRule="atLeast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K_K0</w:t>
            </w:r>
            <w:r w:rsidR="00864852">
              <w:rPr>
                <w:rFonts w:ascii="Times New Roman" w:hAnsi="Times New Roman"/>
                <w:lang w:eastAsia="pl-PL"/>
              </w:rPr>
              <w:t>1</w:t>
            </w:r>
          </w:p>
        </w:tc>
      </w:tr>
      <w:tr w:rsidR="00B45B98">
        <w:tc>
          <w:tcPr>
            <w:tcW w:w="1097" w:type="dxa"/>
            <w:tcBorders>
              <w:top w:val="nil"/>
            </w:tcBorders>
          </w:tcPr>
          <w:p w:rsidR="00B45B98" w:rsidRDefault="005D63AC">
            <w:pPr>
              <w:spacing w:after="0" w:line="240" w:lineRule="auto"/>
            </w:pPr>
            <w:r>
              <w:t>K_04</w:t>
            </w:r>
          </w:p>
        </w:tc>
        <w:tc>
          <w:tcPr>
            <w:tcW w:w="5954" w:type="dxa"/>
            <w:tcBorders>
              <w:top w:val="nil"/>
            </w:tcBorders>
          </w:tcPr>
          <w:p w:rsidR="00B45B98" w:rsidRDefault="005D63AC">
            <w:pPr>
              <w:spacing w:after="0" w:line="240" w:lineRule="auto"/>
            </w:pPr>
            <w:r>
              <w:t xml:space="preserve">Student ma świadomość odpowiedzialności tłumacza za rzetelność tłumaczenia. </w:t>
            </w:r>
          </w:p>
        </w:tc>
        <w:tc>
          <w:tcPr>
            <w:tcW w:w="2160" w:type="dxa"/>
            <w:tcBorders>
              <w:top w:val="nil"/>
            </w:tcBorders>
          </w:tcPr>
          <w:p w:rsidR="00B45B98" w:rsidRDefault="005D63AC">
            <w:pPr>
              <w:spacing w:after="0" w:line="24" w:lineRule="atLeast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K_K0</w:t>
            </w:r>
            <w:r w:rsidR="00864852">
              <w:rPr>
                <w:rFonts w:ascii="Times New Roman" w:hAnsi="Times New Roman"/>
                <w:lang w:eastAsia="pl-PL"/>
              </w:rPr>
              <w:t>1</w:t>
            </w:r>
          </w:p>
        </w:tc>
      </w:tr>
    </w:tbl>
    <w:p w:rsidR="00B45B98" w:rsidRDefault="00B45B98">
      <w:pPr>
        <w:pStyle w:val="Akapitzlist"/>
        <w:ind w:left="1080"/>
        <w:rPr>
          <w:b/>
        </w:rPr>
      </w:pPr>
    </w:p>
    <w:p w:rsidR="00B45B98" w:rsidRDefault="005D63A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tblLook w:val="04A0"/>
      </w:tblPr>
      <w:tblGrid>
        <w:gridCol w:w="9212"/>
      </w:tblGrid>
      <w:tr w:rsidR="00B45B98">
        <w:tc>
          <w:tcPr>
            <w:tcW w:w="9212" w:type="dxa"/>
          </w:tcPr>
          <w:p w:rsidR="00B45B98" w:rsidRDefault="005D6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I. TEKSTY TECHNICZNE</w:t>
            </w:r>
          </w:p>
          <w:p w:rsidR="00B45B98" w:rsidRDefault="005D6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1. Normy w pracy tłumacza tekstów technicznych (rodzaje norm, organizacje normalizacyjne, oznaczenie norm). Przykładowe teksty (opakowanie szklane, maszyny elektryczne np. pompa, środki ochrony indywidualnej).</w:t>
            </w:r>
          </w:p>
          <w:p w:rsidR="00B45B98" w:rsidRDefault="005D6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Etykiety i opisy produktu. Świadectwo jakości (parametry i charakterystyka).</w:t>
            </w:r>
          </w:p>
          <w:p w:rsidR="00B45B98" w:rsidRDefault="005D6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Licencja. Świadectwo kierowcy. Certyfikat kompetencji zawodowych. Świadectwo zdrowia psa.</w:t>
            </w:r>
          </w:p>
          <w:p w:rsidR="00B45B98" w:rsidRDefault="005D6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Katalog części zamiennych (fragmenty)/Katalog produktów.</w:t>
            </w:r>
          </w:p>
          <w:p w:rsidR="00B45B98" w:rsidRDefault="005D6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Koncesja. Deklaracja zgodności. Aprobaty techniczne.</w:t>
            </w:r>
          </w:p>
          <w:p w:rsidR="00B45B98" w:rsidRDefault="005D6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Instrukcja obsługi.</w:t>
            </w:r>
          </w:p>
          <w:p w:rsidR="00B45B98" w:rsidRDefault="005D6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 TEKSTY MEDYCZNE</w:t>
            </w:r>
          </w:p>
          <w:p w:rsidR="00B45B98" w:rsidRDefault="005D6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Terminologia medyczna (podstawowa charakterystyka, skróty i skrótowce medyczne, nazewnictwo podstawowych badań medycznych, specjalizacje medyczne).</w:t>
            </w:r>
          </w:p>
          <w:p w:rsidR="00B45B98" w:rsidRDefault="005D6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Tłumaczenie recepty. Karta wskazówek pielęgnacyjnych do opieki domowej.</w:t>
            </w:r>
          </w:p>
          <w:p w:rsidR="00B45B98" w:rsidRDefault="005D6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Karta informacyjna i Epikryza.</w:t>
            </w:r>
          </w:p>
          <w:p w:rsidR="00B45B98" w:rsidRDefault="005D6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Karta zgonu.</w:t>
            </w:r>
          </w:p>
          <w:p w:rsidR="00B45B98" w:rsidRDefault="005D6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Badania morfologiczne. Opis tomografii rezonansu magnetycznego. Badanie USG</w:t>
            </w:r>
          </w:p>
          <w:p w:rsidR="00B45B98" w:rsidRDefault="005D6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Ulotka medyczna.</w:t>
            </w:r>
          </w:p>
          <w:p w:rsidR="00B45B98" w:rsidRDefault="00B45B98">
            <w:pPr>
              <w:spacing w:after="0" w:line="240" w:lineRule="auto"/>
              <w:rPr>
                <w:b/>
              </w:rPr>
            </w:pPr>
          </w:p>
        </w:tc>
      </w:tr>
    </w:tbl>
    <w:p w:rsidR="00B45B98" w:rsidRDefault="00B45B98">
      <w:pPr>
        <w:rPr>
          <w:b/>
        </w:rPr>
      </w:pPr>
    </w:p>
    <w:p w:rsidR="00B45B98" w:rsidRDefault="005D63A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tblLook w:val="04A0"/>
      </w:tblPr>
      <w:tblGrid>
        <w:gridCol w:w="1099"/>
        <w:gridCol w:w="2695"/>
        <w:gridCol w:w="2835"/>
        <w:gridCol w:w="2583"/>
      </w:tblGrid>
      <w:tr w:rsidR="00B45B98">
        <w:tc>
          <w:tcPr>
            <w:tcW w:w="1098" w:type="dxa"/>
            <w:vAlign w:val="center"/>
          </w:tcPr>
          <w:p w:rsidR="00B45B98" w:rsidRDefault="005D63AC">
            <w:pPr>
              <w:spacing w:after="0" w:line="240" w:lineRule="auto"/>
              <w:jc w:val="center"/>
            </w:pPr>
            <w:r>
              <w:t>Symbol efektu</w:t>
            </w:r>
          </w:p>
        </w:tc>
        <w:tc>
          <w:tcPr>
            <w:tcW w:w="2695" w:type="dxa"/>
            <w:vAlign w:val="center"/>
          </w:tcPr>
          <w:p w:rsidR="00B45B98" w:rsidRDefault="005D63AC">
            <w:pPr>
              <w:spacing w:after="0" w:line="240" w:lineRule="auto"/>
              <w:jc w:val="center"/>
            </w:pPr>
            <w:r>
              <w:t>Metody dydaktyczne</w:t>
            </w:r>
          </w:p>
          <w:p w:rsidR="00B45B98" w:rsidRDefault="005D63AC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B45B98" w:rsidRDefault="005D63AC">
            <w:pPr>
              <w:spacing w:after="0" w:line="240" w:lineRule="auto"/>
              <w:jc w:val="center"/>
            </w:pPr>
            <w:r>
              <w:t>Metody weryfikacji</w:t>
            </w:r>
          </w:p>
          <w:p w:rsidR="00B45B98" w:rsidRDefault="005D63AC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B45B98" w:rsidRDefault="005D63AC">
            <w:pPr>
              <w:spacing w:after="0" w:line="240" w:lineRule="auto"/>
              <w:jc w:val="center"/>
            </w:pPr>
            <w:r>
              <w:t>Sposoby dokumentacji</w:t>
            </w:r>
          </w:p>
          <w:p w:rsidR="00B45B98" w:rsidRDefault="005D63AC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B45B98">
        <w:tc>
          <w:tcPr>
            <w:tcW w:w="9211" w:type="dxa"/>
            <w:gridSpan w:val="4"/>
            <w:vAlign w:val="center"/>
          </w:tcPr>
          <w:p w:rsidR="00B45B98" w:rsidRDefault="005D63AC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B45B98">
        <w:tc>
          <w:tcPr>
            <w:tcW w:w="1098" w:type="dxa"/>
          </w:tcPr>
          <w:p w:rsidR="00B45B98" w:rsidRDefault="005D63AC">
            <w:pPr>
              <w:spacing w:after="0" w:line="240" w:lineRule="auto"/>
            </w:pPr>
            <w:r>
              <w:t>W_01</w:t>
            </w:r>
          </w:p>
        </w:tc>
        <w:tc>
          <w:tcPr>
            <w:tcW w:w="2695" w:type="dxa"/>
            <w:vMerge w:val="restart"/>
          </w:tcPr>
          <w:p w:rsidR="00B45B98" w:rsidRDefault="005D63AC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Analiza tekstu / ćwiczenia praktyczne / studium przypadku wykład konwersatoryjny/analiza tekstów paralelnych</w:t>
            </w:r>
          </w:p>
        </w:tc>
        <w:tc>
          <w:tcPr>
            <w:tcW w:w="2835" w:type="dxa"/>
            <w:vMerge w:val="restart"/>
          </w:tcPr>
          <w:p w:rsidR="00B45B98" w:rsidRDefault="005D63AC">
            <w:pPr>
              <w:spacing w:after="0" w:line="240" w:lineRule="auto"/>
            </w:pPr>
            <w:r>
              <w:t xml:space="preserve">Sprawdzenie umiejętności praktycznych / praca pisemna (tłumaczenie tekstu) /kolokwium </w:t>
            </w:r>
          </w:p>
        </w:tc>
        <w:tc>
          <w:tcPr>
            <w:tcW w:w="2583" w:type="dxa"/>
            <w:vMerge w:val="restart"/>
          </w:tcPr>
          <w:p w:rsidR="00B45B98" w:rsidRDefault="005D63AC">
            <w:pPr>
              <w:spacing w:after="0" w:line="240" w:lineRule="auto"/>
            </w:pPr>
            <w:r>
              <w:t xml:space="preserve">Oceniony tekst pracy pisemnej / karta ocen / protokół zaliczeniowy/ ocenione kolokwium </w:t>
            </w:r>
          </w:p>
        </w:tc>
      </w:tr>
      <w:tr w:rsidR="00B45B98">
        <w:tc>
          <w:tcPr>
            <w:tcW w:w="1098" w:type="dxa"/>
          </w:tcPr>
          <w:p w:rsidR="00B45B98" w:rsidRDefault="005D63AC">
            <w:pPr>
              <w:spacing w:after="0" w:line="240" w:lineRule="auto"/>
            </w:pPr>
            <w:r>
              <w:t>W_02</w:t>
            </w:r>
          </w:p>
        </w:tc>
        <w:tc>
          <w:tcPr>
            <w:tcW w:w="269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1098" w:type="dxa"/>
          </w:tcPr>
          <w:p w:rsidR="00B45B98" w:rsidRDefault="005D63AC">
            <w:pPr>
              <w:spacing w:after="0" w:line="240" w:lineRule="auto"/>
            </w:pPr>
            <w:r>
              <w:t>W_03</w:t>
            </w:r>
          </w:p>
        </w:tc>
        <w:tc>
          <w:tcPr>
            <w:tcW w:w="269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1098" w:type="dxa"/>
            <w:tcBorders>
              <w:top w:val="nil"/>
            </w:tcBorders>
          </w:tcPr>
          <w:p w:rsidR="00B45B98" w:rsidRDefault="005D63AC">
            <w:pPr>
              <w:spacing w:after="0" w:line="240" w:lineRule="auto"/>
            </w:pPr>
            <w:r>
              <w:t>W_04</w:t>
            </w:r>
          </w:p>
        </w:tc>
        <w:tc>
          <w:tcPr>
            <w:tcW w:w="269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1098" w:type="dxa"/>
            <w:tcBorders>
              <w:top w:val="nil"/>
            </w:tcBorders>
          </w:tcPr>
          <w:p w:rsidR="00B45B98" w:rsidRDefault="005D63AC">
            <w:pPr>
              <w:spacing w:after="0" w:line="240" w:lineRule="auto"/>
            </w:pPr>
            <w:r>
              <w:t>W_05</w:t>
            </w:r>
          </w:p>
        </w:tc>
        <w:tc>
          <w:tcPr>
            <w:tcW w:w="269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9211" w:type="dxa"/>
            <w:gridSpan w:val="4"/>
            <w:vAlign w:val="center"/>
          </w:tcPr>
          <w:p w:rsidR="00B45B98" w:rsidRDefault="005D63AC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B45B98">
        <w:tc>
          <w:tcPr>
            <w:tcW w:w="1098" w:type="dxa"/>
          </w:tcPr>
          <w:p w:rsidR="00B45B98" w:rsidRDefault="005D63AC">
            <w:pPr>
              <w:spacing w:after="0" w:line="240" w:lineRule="auto"/>
            </w:pPr>
            <w:r>
              <w:t>U_01</w:t>
            </w:r>
          </w:p>
        </w:tc>
        <w:tc>
          <w:tcPr>
            <w:tcW w:w="2695" w:type="dxa"/>
            <w:vMerge w:val="restart"/>
          </w:tcPr>
          <w:p w:rsidR="00B45B98" w:rsidRDefault="005D63AC">
            <w:pPr>
              <w:spacing w:after="0" w:line="240" w:lineRule="auto"/>
            </w:pPr>
            <w:r>
              <w:t>Analiza tekstu / ćwiczenia praktyczne / studium przypadku / praca z komputerem /analiza tekstów paralelnych</w:t>
            </w:r>
          </w:p>
        </w:tc>
        <w:tc>
          <w:tcPr>
            <w:tcW w:w="2835" w:type="dxa"/>
            <w:vMerge w:val="restart"/>
          </w:tcPr>
          <w:p w:rsidR="00B45B98" w:rsidRDefault="005D63AC">
            <w:pPr>
              <w:spacing w:after="0" w:line="240" w:lineRule="auto"/>
            </w:pPr>
            <w:r>
              <w:t>Sprawdzenie umiejętności praktycznych / praca pisemna (tłumaczenie tekstu)/kolokwium</w:t>
            </w:r>
          </w:p>
        </w:tc>
        <w:tc>
          <w:tcPr>
            <w:tcW w:w="2583" w:type="dxa"/>
            <w:vMerge w:val="restart"/>
          </w:tcPr>
          <w:p w:rsidR="00B45B98" w:rsidRDefault="005D63AC">
            <w:pPr>
              <w:spacing w:after="0" w:line="240" w:lineRule="auto"/>
            </w:pPr>
            <w:r>
              <w:t>Oceniony tekst pracy pisemnej / karta ocen / protokół zaliczeniowy /ocenione kolokwium</w:t>
            </w:r>
          </w:p>
        </w:tc>
      </w:tr>
      <w:tr w:rsidR="00B45B98">
        <w:tc>
          <w:tcPr>
            <w:tcW w:w="1098" w:type="dxa"/>
          </w:tcPr>
          <w:p w:rsidR="00B45B98" w:rsidRDefault="005D63AC">
            <w:pPr>
              <w:spacing w:after="0" w:line="240" w:lineRule="auto"/>
            </w:pPr>
            <w:r>
              <w:t>U_02</w:t>
            </w:r>
          </w:p>
        </w:tc>
        <w:tc>
          <w:tcPr>
            <w:tcW w:w="269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1098" w:type="dxa"/>
          </w:tcPr>
          <w:p w:rsidR="00B45B98" w:rsidRDefault="005D63AC">
            <w:pPr>
              <w:spacing w:after="0" w:line="240" w:lineRule="auto"/>
            </w:pPr>
            <w:r>
              <w:t>U_03</w:t>
            </w:r>
          </w:p>
        </w:tc>
        <w:tc>
          <w:tcPr>
            <w:tcW w:w="269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1098" w:type="dxa"/>
            <w:tcBorders>
              <w:top w:val="nil"/>
            </w:tcBorders>
          </w:tcPr>
          <w:p w:rsidR="00B45B98" w:rsidRDefault="005D63AC">
            <w:pPr>
              <w:spacing w:after="0" w:line="240" w:lineRule="auto"/>
            </w:pPr>
            <w:r>
              <w:t>U_04</w:t>
            </w:r>
          </w:p>
        </w:tc>
        <w:tc>
          <w:tcPr>
            <w:tcW w:w="269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9211" w:type="dxa"/>
            <w:gridSpan w:val="4"/>
            <w:vAlign w:val="center"/>
          </w:tcPr>
          <w:p w:rsidR="00B45B98" w:rsidRDefault="005D63AC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B45B98">
        <w:tc>
          <w:tcPr>
            <w:tcW w:w="1098" w:type="dxa"/>
          </w:tcPr>
          <w:p w:rsidR="00B45B98" w:rsidRDefault="005D63AC">
            <w:pPr>
              <w:spacing w:after="0" w:line="240" w:lineRule="auto"/>
            </w:pPr>
            <w:r>
              <w:t>K_01</w:t>
            </w:r>
          </w:p>
        </w:tc>
        <w:tc>
          <w:tcPr>
            <w:tcW w:w="2695" w:type="dxa"/>
            <w:vMerge w:val="restart"/>
          </w:tcPr>
          <w:p w:rsidR="00B45B98" w:rsidRDefault="005D63AC">
            <w:pPr>
              <w:spacing w:after="0" w:line="240" w:lineRule="auto"/>
            </w:pPr>
            <w:r>
              <w:t xml:space="preserve">Analiza tekstu / ćwiczenia praktyczne / studium przypadku </w:t>
            </w:r>
          </w:p>
        </w:tc>
        <w:tc>
          <w:tcPr>
            <w:tcW w:w="2835" w:type="dxa"/>
            <w:vMerge w:val="restart"/>
          </w:tcPr>
          <w:p w:rsidR="00B45B98" w:rsidRDefault="005D63AC">
            <w:pPr>
              <w:spacing w:after="0" w:line="240" w:lineRule="auto"/>
            </w:pPr>
            <w:r>
              <w:t xml:space="preserve">Sprawdzenie umiejętności praktycznych / praca pisemna (tłumaczenie tekstu) </w:t>
            </w:r>
          </w:p>
        </w:tc>
        <w:tc>
          <w:tcPr>
            <w:tcW w:w="2583" w:type="dxa"/>
            <w:vMerge w:val="restart"/>
          </w:tcPr>
          <w:p w:rsidR="00B45B98" w:rsidRDefault="005D63AC">
            <w:pPr>
              <w:spacing w:after="0" w:line="240" w:lineRule="auto"/>
            </w:pPr>
            <w:r>
              <w:t xml:space="preserve">Oceniony tekst pracy pisemnej / karta ocen / protokół zaliczeniowy </w:t>
            </w:r>
          </w:p>
        </w:tc>
      </w:tr>
      <w:tr w:rsidR="00B45B98">
        <w:tc>
          <w:tcPr>
            <w:tcW w:w="1098" w:type="dxa"/>
          </w:tcPr>
          <w:p w:rsidR="00B45B98" w:rsidRDefault="005D63AC">
            <w:pPr>
              <w:spacing w:after="0" w:line="240" w:lineRule="auto"/>
            </w:pPr>
            <w:r>
              <w:t>K_02</w:t>
            </w:r>
          </w:p>
        </w:tc>
        <w:tc>
          <w:tcPr>
            <w:tcW w:w="269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1098" w:type="dxa"/>
          </w:tcPr>
          <w:p w:rsidR="00B45B98" w:rsidRDefault="005D63AC">
            <w:pPr>
              <w:spacing w:after="0" w:line="240" w:lineRule="auto"/>
            </w:pPr>
            <w:r>
              <w:t>K_03</w:t>
            </w:r>
          </w:p>
        </w:tc>
        <w:tc>
          <w:tcPr>
            <w:tcW w:w="269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  <w:tr w:rsidR="00B45B98">
        <w:tc>
          <w:tcPr>
            <w:tcW w:w="1098" w:type="dxa"/>
            <w:tcBorders>
              <w:top w:val="nil"/>
            </w:tcBorders>
          </w:tcPr>
          <w:p w:rsidR="00B45B98" w:rsidRDefault="005D63AC">
            <w:pPr>
              <w:spacing w:after="0" w:line="240" w:lineRule="auto"/>
            </w:pPr>
            <w:r>
              <w:t>K_04</w:t>
            </w:r>
          </w:p>
        </w:tc>
        <w:tc>
          <w:tcPr>
            <w:tcW w:w="269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B45B98" w:rsidRDefault="00B45B98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:rsidR="00B45B98" w:rsidRDefault="00B45B98">
            <w:pPr>
              <w:spacing w:after="0" w:line="240" w:lineRule="auto"/>
            </w:pPr>
          </w:p>
        </w:tc>
      </w:tr>
    </w:tbl>
    <w:p w:rsidR="00B45B98" w:rsidRDefault="00B45B98">
      <w:pPr>
        <w:spacing w:after="0"/>
      </w:pPr>
    </w:p>
    <w:p w:rsidR="00B45B98" w:rsidRDefault="00B45B98">
      <w:pPr>
        <w:pStyle w:val="Akapitzlist"/>
        <w:ind w:left="1080"/>
        <w:rPr>
          <w:b/>
        </w:rPr>
      </w:pPr>
    </w:p>
    <w:p w:rsidR="00B45B98" w:rsidRDefault="005D63A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uwagi…</w:t>
      </w:r>
    </w:p>
    <w:p w:rsidR="00B45B98" w:rsidRDefault="005D63AC">
      <w:r>
        <w:t xml:space="preserve">Zaliczenie wyznaczonej liczby kolokwiów, prac projektowych, aktywne uczestnictwo w zajęciach. Praca semestralna (samodzielne tłumaczenie tekstu, ustalonego wspólnie z wykładowcą). Przygotowanie do zajęć i aktywność na zajęciach – 40% </w:t>
      </w:r>
    </w:p>
    <w:p w:rsidR="00B45B98" w:rsidRDefault="005D63AC">
      <w:r>
        <w:t xml:space="preserve">Praca semestralna – 10% </w:t>
      </w:r>
    </w:p>
    <w:p w:rsidR="00B45B98" w:rsidRDefault="005D63AC">
      <w:r>
        <w:t xml:space="preserve">Kolokwia </w:t>
      </w:r>
      <w:proofErr w:type="spellStart"/>
      <w:r>
        <w:t>śródsemestralne</w:t>
      </w:r>
      <w:proofErr w:type="spellEnd"/>
      <w:r>
        <w:t xml:space="preserve"> – 50% </w:t>
      </w:r>
      <w:r>
        <w:br w:type="page"/>
      </w:r>
    </w:p>
    <w:p w:rsidR="00B45B98" w:rsidRDefault="005D63A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Obciążenie pracą studenta</w:t>
      </w:r>
    </w:p>
    <w:tbl>
      <w:tblPr>
        <w:tblStyle w:val="Tabela-Siatka"/>
        <w:tblW w:w="9211" w:type="dxa"/>
        <w:tblLook w:val="04A0"/>
      </w:tblPr>
      <w:tblGrid>
        <w:gridCol w:w="4605"/>
        <w:gridCol w:w="4606"/>
      </w:tblGrid>
      <w:tr w:rsidR="00B45B98"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Forma aktywności studenta</w:t>
            </w:r>
          </w:p>
        </w:tc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Liczba godzin</w:t>
            </w:r>
          </w:p>
        </w:tc>
      </w:tr>
      <w:tr w:rsidR="00B45B98"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 xml:space="preserve">Liczba godzin kontaktowych z nauczycielem </w:t>
            </w:r>
          </w:p>
          <w:p w:rsidR="00B45B98" w:rsidRDefault="00B45B98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</w:tcPr>
          <w:p w:rsidR="00B45B98" w:rsidRDefault="005D6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45B98">
        <w:tc>
          <w:tcPr>
            <w:tcW w:w="4605" w:type="dxa"/>
          </w:tcPr>
          <w:p w:rsidR="00B45B98" w:rsidRDefault="005D63AC">
            <w:pPr>
              <w:spacing w:after="0" w:line="240" w:lineRule="auto"/>
            </w:pPr>
            <w:r>
              <w:t>Liczba godzin indywidualnej pracy studenta</w:t>
            </w:r>
          </w:p>
          <w:p w:rsidR="00B45B98" w:rsidRDefault="00B45B98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</w:tcPr>
          <w:p w:rsidR="00B45B98" w:rsidRDefault="005D6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B45B98" w:rsidRDefault="00B45B98">
      <w:pPr>
        <w:spacing w:after="0"/>
        <w:rPr>
          <w:b/>
        </w:rPr>
      </w:pPr>
    </w:p>
    <w:p w:rsidR="00B45B98" w:rsidRDefault="005D63A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tblLook w:val="04A0"/>
      </w:tblPr>
      <w:tblGrid>
        <w:gridCol w:w="9212"/>
      </w:tblGrid>
      <w:tr w:rsidR="00B45B98">
        <w:tc>
          <w:tcPr>
            <w:tcW w:w="9212" w:type="dxa"/>
          </w:tcPr>
          <w:p w:rsidR="00B45B98" w:rsidRDefault="005D63AC">
            <w:pPr>
              <w:spacing w:after="0" w:line="240" w:lineRule="auto"/>
            </w:pPr>
            <w:r>
              <w:t>Literatura podstawowa</w:t>
            </w:r>
          </w:p>
        </w:tc>
      </w:tr>
      <w:tr w:rsidR="00B45B98">
        <w:tc>
          <w:tcPr>
            <w:tcW w:w="9212" w:type="dxa"/>
          </w:tcPr>
          <w:p w:rsidR="00B45B98" w:rsidRDefault="005D63AC">
            <w:pPr>
              <w:spacing w:after="0" w:line="240" w:lineRule="auto"/>
            </w:pPr>
            <w:proofErr w:type="spellStart"/>
            <w:r>
              <w:t>NDiaye</w:t>
            </w:r>
            <w:proofErr w:type="spellEnd"/>
            <w:r>
              <w:t xml:space="preserve"> I. A., Samochody. Podręcznik dla tłumaczy języka rosyjskiego, Olsztyn 2011.</w:t>
            </w:r>
          </w:p>
          <w:p w:rsidR="00B45B98" w:rsidRDefault="005D63AC">
            <w:pPr>
              <w:spacing w:after="0" w:line="240" w:lineRule="auto"/>
            </w:pPr>
            <w:proofErr w:type="spellStart"/>
            <w:r>
              <w:t>NDiaye</w:t>
            </w:r>
            <w:proofErr w:type="spellEnd"/>
            <w:r>
              <w:t xml:space="preserve"> I. A., Wybrane dokumenty dla tłumaczy języka rosyjskiego(samochody, ruch drogowy), Olsztyn 2011.</w:t>
            </w:r>
          </w:p>
          <w:p w:rsidR="00B45B98" w:rsidRDefault="005D63AC">
            <w:pPr>
              <w:spacing w:after="0" w:line="240" w:lineRule="auto"/>
            </w:pPr>
            <w:proofErr w:type="spellStart"/>
            <w:r>
              <w:t>Lubocha-Kruglik</w:t>
            </w:r>
            <w:proofErr w:type="spellEnd"/>
            <w:r>
              <w:t xml:space="preserve"> J., Małysa O., Tłumaczenie specjalistyczne – język rosyjski. Medycyna, Katowice 2017.</w:t>
            </w:r>
          </w:p>
          <w:p w:rsidR="00B45B98" w:rsidRDefault="005D63AC">
            <w:pPr>
              <w:spacing w:after="0" w:line="240" w:lineRule="auto"/>
            </w:pPr>
            <w:proofErr w:type="spellStart"/>
            <w:r>
              <w:t>Hajczuk</w:t>
            </w:r>
            <w:proofErr w:type="spellEnd"/>
            <w:r>
              <w:t xml:space="preserve"> R., </w:t>
            </w:r>
            <w:r>
              <w:rPr>
                <w:lang w:val="ru-RU"/>
              </w:rPr>
              <w:t>Русский</w:t>
            </w:r>
            <w:r w:rsidRPr="009E4DA9">
              <w:t xml:space="preserve"> </w:t>
            </w:r>
            <w:r>
              <w:rPr>
                <w:lang w:val="ru-RU"/>
              </w:rPr>
              <w:t>язык</w:t>
            </w:r>
            <w:r w:rsidRPr="009E4DA9">
              <w:t xml:space="preserve"> </w:t>
            </w:r>
            <w:r>
              <w:rPr>
                <w:lang w:val="ru-RU"/>
              </w:rPr>
              <w:t>в</w:t>
            </w:r>
            <w:r w:rsidRPr="009E4DA9">
              <w:t xml:space="preserve"> </w:t>
            </w:r>
            <w:r>
              <w:rPr>
                <w:lang w:val="ru-RU"/>
              </w:rPr>
              <w:t>медицине</w:t>
            </w:r>
            <w:r w:rsidRPr="009E4DA9">
              <w:t xml:space="preserve">. </w:t>
            </w:r>
            <w:r>
              <w:t>Podręcznik, Warszawa 2008.</w:t>
            </w:r>
          </w:p>
          <w:p w:rsidR="00B45B98" w:rsidRDefault="005D63AC">
            <w:pPr>
              <w:spacing w:after="0" w:line="240" w:lineRule="auto"/>
            </w:pPr>
            <w:r>
              <w:t xml:space="preserve">Zaniewski J., </w:t>
            </w:r>
            <w:proofErr w:type="spellStart"/>
            <w:r>
              <w:t>Hajczuk</w:t>
            </w:r>
            <w:proofErr w:type="spellEnd"/>
            <w:r>
              <w:t xml:space="preserve"> R., Podręczny słownik medyczny polsko-rosyjski i rosyjsko-polski, Warszawa 2006.</w:t>
            </w:r>
          </w:p>
          <w:p w:rsidR="00B45B98" w:rsidRDefault="005D63AC">
            <w:pPr>
              <w:spacing w:after="0" w:line="240" w:lineRule="auto"/>
            </w:pPr>
            <w:proofErr w:type="spellStart"/>
            <w:r>
              <w:t>Voellnagel</w:t>
            </w:r>
            <w:proofErr w:type="spellEnd"/>
            <w:r>
              <w:t xml:space="preserve"> A., Jak nie tłumaczyć tekstów technicznych, Warszawa 2014.</w:t>
            </w:r>
          </w:p>
          <w:p w:rsidR="00B45B98" w:rsidRDefault="005D63AC">
            <w:pPr>
              <w:spacing w:after="0" w:line="240" w:lineRule="auto"/>
            </w:pPr>
            <w:r>
              <w:t>Słownik naukowo-techniczny polsko-rosyjski z suplementem, Warszawa 2017.</w:t>
            </w:r>
          </w:p>
          <w:p w:rsidR="00B45B98" w:rsidRDefault="005D63AC">
            <w:pPr>
              <w:spacing w:after="0" w:line="240" w:lineRule="auto"/>
            </w:pPr>
            <w:r>
              <w:t>Słownik naukowo-techniczny rosyjsko-polski z suplementem, Warszawa 2017.</w:t>
            </w:r>
          </w:p>
          <w:p w:rsidR="00B45B98" w:rsidRPr="009E4DA9" w:rsidRDefault="00B45B98">
            <w:pPr>
              <w:spacing w:after="0" w:line="240" w:lineRule="auto"/>
            </w:pPr>
          </w:p>
        </w:tc>
      </w:tr>
      <w:tr w:rsidR="00B45B98">
        <w:tc>
          <w:tcPr>
            <w:tcW w:w="9212" w:type="dxa"/>
          </w:tcPr>
          <w:p w:rsidR="00B45B98" w:rsidRDefault="005D63AC">
            <w:pPr>
              <w:spacing w:after="0" w:line="240" w:lineRule="auto"/>
            </w:pPr>
            <w:r>
              <w:t>Literatura uzupełniająca</w:t>
            </w:r>
          </w:p>
        </w:tc>
      </w:tr>
      <w:tr w:rsidR="00B45B98">
        <w:tc>
          <w:tcPr>
            <w:tcW w:w="9212" w:type="dxa"/>
          </w:tcPr>
          <w:p w:rsidR="00B45B98" w:rsidRDefault="005D6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Polski Komitet Normalizacyjny: </w:t>
            </w:r>
            <w:r>
              <w:rPr>
                <w:rStyle w:val="czeinternetowe"/>
                <w:b/>
              </w:rPr>
              <w:t>https://www.pkn.pl/informacje/2011/11/e-dostep-do-polskich-norm</w:t>
            </w:r>
          </w:p>
          <w:p w:rsidR="00B45B98" w:rsidRDefault="005D6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Katalog Norm Federacji Rosyjskiej: </w:t>
            </w:r>
            <w:r>
              <w:rPr>
                <w:rStyle w:val="czeinternetowe"/>
                <w:b/>
              </w:rPr>
              <w:t>http://www.gostinfo.ru/catalog/gostlist/</w:t>
            </w:r>
          </w:p>
          <w:p w:rsidR="00B45B98" w:rsidRPr="009E4DA9" w:rsidRDefault="005D63AC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Синельников Р. А., Атлас анатомии человека, Москва 1958.</w:t>
            </w:r>
          </w:p>
          <w:p w:rsidR="00B45B98" w:rsidRDefault="005D63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Spodnik</w:t>
            </w:r>
            <w:proofErr w:type="spellEnd"/>
            <w:r>
              <w:rPr>
                <w:b/>
              </w:rPr>
              <w:t xml:space="preserve"> J. H., Mianownictwo anatomiczne </w:t>
            </w:r>
            <w:proofErr w:type="spellStart"/>
            <w:r>
              <w:rPr>
                <w:b/>
              </w:rPr>
              <w:t>polsko-angielsko-łacińskie</w:t>
            </w:r>
            <w:proofErr w:type="spellEnd"/>
            <w:r>
              <w:rPr>
                <w:b/>
              </w:rPr>
              <w:t>, Warszawa 2017.</w:t>
            </w:r>
          </w:p>
        </w:tc>
      </w:tr>
    </w:tbl>
    <w:p w:rsidR="00B45B98" w:rsidRDefault="00B45B98">
      <w:pPr>
        <w:spacing w:after="0"/>
        <w:rPr>
          <w:b/>
        </w:rPr>
      </w:pPr>
    </w:p>
    <w:p w:rsidR="00B45B98" w:rsidRDefault="00B45B98"/>
    <w:p w:rsidR="0050390D" w:rsidRDefault="0050390D"/>
    <w:sectPr w:rsidR="0050390D" w:rsidSect="00B45B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82" w:rsidRDefault="00D11882" w:rsidP="00B45B98">
      <w:pPr>
        <w:spacing w:after="0" w:line="240" w:lineRule="auto"/>
      </w:pPr>
      <w:r>
        <w:separator/>
      </w:r>
    </w:p>
  </w:endnote>
  <w:endnote w:type="continuationSeparator" w:id="0">
    <w:p w:rsidR="00D11882" w:rsidRDefault="00D11882" w:rsidP="00B4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98" w:rsidRDefault="00B45B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82" w:rsidRDefault="00D11882" w:rsidP="00B45B98">
      <w:pPr>
        <w:spacing w:after="0" w:line="240" w:lineRule="auto"/>
      </w:pPr>
      <w:r>
        <w:separator/>
      </w:r>
    </w:p>
  </w:footnote>
  <w:footnote w:type="continuationSeparator" w:id="0">
    <w:p w:rsidR="00D11882" w:rsidRDefault="00D11882" w:rsidP="00B4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98" w:rsidRDefault="005D63AC">
    <w:pPr>
      <w:pStyle w:val="Header"/>
      <w:jc w:val="right"/>
      <w:rPr>
        <w:i/>
      </w:rPr>
    </w:pPr>
    <w:r>
      <w:rPr>
        <w:i/>
      </w:rPr>
      <w:t>Załącznik nr 5</w:t>
    </w:r>
  </w:p>
  <w:p w:rsidR="00B45B98" w:rsidRDefault="00B45B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4F10"/>
    <w:multiLevelType w:val="multilevel"/>
    <w:tmpl w:val="AD9CB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051BD7"/>
    <w:multiLevelType w:val="multilevel"/>
    <w:tmpl w:val="8EF83C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B98"/>
    <w:rsid w:val="0006499F"/>
    <w:rsid w:val="003811E3"/>
    <w:rsid w:val="0050390D"/>
    <w:rsid w:val="005D63AC"/>
    <w:rsid w:val="00864852"/>
    <w:rsid w:val="0087590E"/>
    <w:rsid w:val="0096187F"/>
    <w:rsid w:val="009E4DA9"/>
    <w:rsid w:val="00A50C35"/>
    <w:rsid w:val="00B45B98"/>
    <w:rsid w:val="00C3464B"/>
    <w:rsid w:val="00D1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B9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Footer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B45B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45B98"/>
    <w:pPr>
      <w:spacing w:after="140"/>
    </w:pPr>
  </w:style>
  <w:style w:type="paragraph" w:styleId="Lista">
    <w:name w:val="List"/>
    <w:basedOn w:val="Tekstpodstawowy"/>
    <w:rsid w:val="00B45B98"/>
    <w:rPr>
      <w:rFonts w:cs="Arial"/>
    </w:rPr>
  </w:style>
  <w:style w:type="paragraph" w:customStyle="1" w:styleId="Caption">
    <w:name w:val="Caption"/>
    <w:basedOn w:val="Normalny"/>
    <w:qFormat/>
    <w:rsid w:val="00B45B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5B98"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B45B98"/>
  </w:style>
  <w:style w:type="paragraph" w:customStyle="1" w:styleId="Header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B45B98"/>
    <w:pPr>
      <w:suppressLineNumbers/>
    </w:pPr>
  </w:style>
  <w:style w:type="paragraph" w:customStyle="1" w:styleId="Nagwektabeli">
    <w:name w:val="Nagłówek tabeli"/>
    <w:basedOn w:val="Zawartotabeli"/>
    <w:qFormat/>
    <w:rsid w:val="00B45B9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3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BF2C-C3C5-4CE1-A5E2-3A128217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1054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Albertus</cp:lastModifiedBy>
  <cp:revision>5</cp:revision>
  <cp:lastPrinted>2019-01-23T11:10:00Z</cp:lastPrinted>
  <dcterms:created xsi:type="dcterms:W3CDTF">2021-03-10T10:49:00Z</dcterms:created>
  <dcterms:modified xsi:type="dcterms:W3CDTF">2021-04-22T22:03:00Z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